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16</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制种田玉米穗粒腐病防控技术规程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Technical code of practice for prevention and control ear and kernel rot</w:t>
      </w:r>
    </w:p>
    <w:p>
      <w:pPr>
        <w:pStyle w:val="126"/>
        <w:framePr w:w="9639" w:h="6974" w:hRule="exact" w:wrap="around" w:vAnchor="page" w:hAnchor="page" w:x="1419" w:y="6408" w:anchorLock="1"/>
        <w:textAlignment w:val="bottom"/>
        <w:rPr>
          <w:rFonts w:eastAsia="黑体"/>
          <w:szCs w:val="28"/>
        </w:rPr>
      </w:pPr>
      <w:r>
        <w:rPr>
          <w:rFonts w:ascii="黑体" w:hAnsi="黑体" w:eastAsia="黑体"/>
          <w:szCs w:val="28"/>
        </w:rPr>
        <w:t>in seed reproduction of corn</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0"/>
        <w:spacing w:after="360"/>
      </w:pPr>
      <w:bookmarkStart w:id="20"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本文件由广西壮族自治区农业科学院玉米研究所提出。</w:t>
      </w:r>
    </w:p>
    <w:p>
      <w:pPr>
        <w:pStyle w:val="57"/>
        <w:ind w:firstLine="420"/>
      </w:pPr>
      <w:r>
        <w:rPr>
          <w:rFonts w:hint="eastAsia"/>
        </w:rPr>
        <w:t>本文件起草单位：广西壮族自治区农业科学院玉米研究所、广西青青农业科技有限公司、广西兆和种业有限公司、广西恒茂种业有限公司、广西博士园种业有限公司、广西桂先种业有限公司、广西万川种业有限公司、南宁市桂福园农业有限公司、广西皓凯生物科技有限公司。</w:t>
      </w:r>
    </w:p>
    <w:p>
      <w:pPr>
        <w:pStyle w:val="57"/>
        <w:ind w:firstLine="420"/>
      </w:pPr>
      <w:r>
        <w:rPr>
          <w:rFonts w:hint="eastAsia"/>
        </w:rPr>
        <w:t>本文件主要起草人：</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EF126B9288A74268B1ED1F1518A285AD"/>
        </w:placeholder>
      </w:sdtPr>
      <w:sdtContent>
        <w:p>
          <w:pPr>
            <w:pStyle w:val="178"/>
            <w:spacing w:beforeLines="182" w:afterLines="220"/>
          </w:pPr>
          <w:bookmarkStart w:id="22" w:name="NEW_STAND_NAME"/>
          <w:r>
            <w:rPr>
              <w:rFonts w:hint="eastAsia"/>
            </w:rPr>
            <w:t>制种田玉米穗粒腐病防控技术规程</w:t>
          </w:r>
        </w:p>
      </w:sdtContent>
    </w:sdt>
    <w:bookmarkEnd w:id="22"/>
    <w:p>
      <w:pPr>
        <w:pStyle w:val="105"/>
        <w:spacing w:before="240" w:after="240"/>
      </w:pPr>
      <w:bookmarkStart w:id="23" w:name="_Toc17233325"/>
      <w:bookmarkStart w:id="24" w:name="_Toc26986530"/>
      <w:bookmarkStart w:id="25" w:name="_Toc26718930"/>
      <w:bookmarkStart w:id="26" w:name="_Toc26648465"/>
      <w:bookmarkStart w:id="27" w:name="_Toc24884218"/>
      <w:bookmarkStart w:id="28" w:name="_Toc17233333"/>
      <w:bookmarkStart w:id="29" w:name="_Toc24884211"/>
      <w:bookmarkStart w:id="30" w:name="_Toc26986771"/>
      <w:r>
        <w:rPr>
          <w:rFonts w:hint="eastAsia"/>
        </w:rPr>
        <w:t>范围</w:t>
      </w:r>
      <w:bookmarkEnd w:id="23"/>
      <w:bookmarkEnd w:id="24"/>
      <w:bookmarkEnd w:id="25"/>
      <w:bookmarkEnd w:id="26"/>
      <w:bookmarkEnd w:id="27"/>
      <w:bookmarkEnd w:id="28"/>
      <w:bookmarkEnd w:id="29"/>
      <w:bookmarkEnd w:id="30"/>
    </w:p>
    <w:p>
      <w:pPr>
        <w:pStyle w:val="57"/>
        <w:ind w:firstLine="420"/>
      </w:pPr>
      <w:bookmarkStart w:id="31" w:name="_Toc24884212"/>
      <w:bookmarkStart w:id="32" w:name="_Toc17233326"/>
      <w:bookmarkStart w:id="33" w:name="_Toc17233334"/>
      <w:bookmarkStart w:id="34" w:name="_Toc26648466"/>
      <w:bookmarkStart w:id="35" w:name="_Toc24884219"/>
      <w:r>
        <w:rPr>
          <w:rFonts w:hint="eastAsia" w:hAnsi="宋体"/>
        </w:rPr>
        <w:t>本文件规定了玉米穗粒腐病防控的技术要求，描述了相应的操作方法。</w:t>
      </w:r>
    </w:p>
    <w:p>
      <w:pPr>
        <w:pStyle w:val="57"/>
        <w:ind w:firstLine="420"/>
      </w:pPr>
      <w:r>
        <w:rPr>
          <w:rFonts w:hint="eastAsia" w:hAnsi="宋体"/>
        </w:rPr>
        <w:t>本文件适用于广西行政区域内大田玉米及其制种田的穗粒腐病防控。</w:t>
      </w:r>
    </w:p>
    <w:p>
      <w:pPr>
        <w:pStyle w:val="105"/>
        <w:spacing w:before="240" w:after="240"/>
      </w:pPr>
      <w:bookmarkStart w:id="36" w:name="_Toc26986531"/>
      <w:bookmarkStart w:id="37" w:name="_Toc267189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C1D0B04030FD499286977C67C8AB15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 4404.1  粮食作物种子 第1部分：禾谷类</w:t>
      </w:r>
    </w:p>
    <w:p>
      <w:pPr>
        <w:pStyle w:val="57"/>
        <w:ind w:firstLine="420"/>
      </w:pPr>
      <w:r>
        <w:rPr>
          <w:rFonts w:hint="eastAsia"/>
        </w:rPr>
        <w:t>GB/T 8321（所有部分）  农药合理使用准则</w:t>
      </w:r>
    </w:p>
    <w:p>
      <w:pPr>
        <w:pStyle w:val="105"/>
        <w:spacing w:before="240" w:after="240"/>
      </w:pPr>
      <w:r>
        <w:rPr>
          <w:rFonts w:hint="eastAsia"/>
          <w:szCs w:val="21"/>
        </w:rPr>
        <w:t>术语和定义</w:t>
      </w:r>
    </w:p>
    <w:sdt>
      <w:sdtPr>
        <w:id w:val="-1909835108"/>
        <w:placeholder>
          <w:docPart w:val="B4087A28A6954D78A21C4E56C80DC0B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rPr>
              <w:rFonts w:hint="eastAsia"/>
            </w:rPr>
          </w:pPr>
          <w:bookmarkStart w:id="39" w:name="_Toc26986532"/>
          <w:bookmarkEnd w:id="39"/>
          <w:r>
            <w:t>下列术语和定义适用于本文件。</w:t>
          </w:r>
        </w:p>
      </w:sdtContent>
    </w:sdt>
    <w:p>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穗粒腐病  </w:t>
      </w:r>
      <w:r>
        <w:rPr>
          <w:rFonts w:hint="eastAsia" w:ascii="黑体" w:hAnsi="黑体" w:eastAsia="黑体"/>
          <w:szCs w:val="28"/>
        </w:rPr>
        <w:t>e</w:t>
      </w:r>
      <w:r>
        <w:rPr>
          <w:rFonts w:ascii="黑体" w:hAnsi="黑体" w:eastAsia="黑体"/>
          <w:szCs w:val="28"/>
        </w:rPr>
        <w:t xml:space="preserve">ar and </w:t>
      </w:r>
      <w:r>
        <w:rPr>
          <w:rFonts w:hint="eastAsia" w:ascii="黑体" w:hAnsi="黑体" w:eastAsia="黑体"/>
          <w:szCs w:val="28"/>
        </w:rPr>
        <w:t>k</w:t>
      </w:r>
      <w:r>
        <w:rPr>
          <w:rFonts w:ascii="黑体" w:hAnsi="黑体" w:eastAsia="黑体"/>
          <w:szCs w:val="28"/>
        </w:rPr>
        <w:t xml:space="preserve">ernel </w:t>
      </w:r>
      <w:r>
        <w:rPr>
          <w:rFonts w:hint="eastAsia" w:ascii="黑体" w:hAnsi="黑体" w:eastAsia="黑体"/>
          <w:szCs w:val="28"/>
        </w:rPr>
        <w:t>r</w:t>
      </w:r>
      <w:r>
        <w:rPr>
          <w:rFonts w:ascii="黑体" w:hAnsi="黑体" w:eastAsia="黑体"/>
          <w:szCs w:val="28"/>
        </w:rPr>
        <w:t>ot</w:t>
      </w:r>
    </w:p>
    <w:p>
      <w:pPr>
        <w:pStyle w:val="57"/>
        <w:ind w:firstLine="420"/>
      </w:pPr>
      <w:r>
        <w:rPr>
          <w:rFonts w:hint="eastAsia"/>
        </w:rPr>
        <w:t>由禾谷镰刀菌、串珠镰刀菌、青霉菌、曲霉菌、粉红单端孢菌等近20种真菌和细菌侵染引起果穗和籽粒腐烂的病害。</w:t>
      </w:r>
    </w:p>
    <w:p>
      <w:pPr>
        <w:pStyle w:val="105"/>
        <w:spacing w:before="240" w:after="240"/>
      </w:pPr>
      <w:r>
        <w:rPr>
          <w:rFonts w:hint="eastAsia"/>
        </w:rPr>
        <w:t>防控措施</w:t>
      </w:r>
    </w:p>
    <w:p>
      <w:pPr>
        <w:pStyle w:val="106"/>
        <w:spacing w:before="120" w:after="120"/>
      </w:pPr>
      <w:r>
        <w:rPr>
          <w:rFonts w:hint="eastAsia"/>
        </w:rPr>
        <w:t>地块选择</w:t>
      </w:r>
    </w:p>
    <w:p>
      <w:pPr>
        <w:pStyle w:val="57"/>
        <w:ind w:firstLine="420"/>
        <w:rPr>
          <w:rFonts w:hint="eastAsia"/>
        </w:rPr>
      </w:pPr>
      <w:r>
        <w:rPr>
          <w:rFonts w:hint="eastAsia"/>
        </w:rPr>
        <w:t>宜选择通风、光照充足、土壤肥沃、有机质丰富、排灌方便的地块。</w:t>
      </w:r>
    </w:p>
    <w:p>
      <w:pPr>
        <w:pStyle w:val="106"/>
        <w:spacing w:before="120" w:after="120"/>
        <w:rPr>
          <w:rFonts w:hint="eastAsia"/>
        </w:rPr>
      </w:pPr>
      <w:r>
        <w:rPr>
          <w:rFonts w:hint="eastAsia"/>
        </w:rPr>
        <w:t>品种选择</w:t>
      </w:r>
    </w:p>
    <w:p>
      <w:pPr>
        <w:pStyle w:val="57"/>
        <w:ind w:firstLine="420"/>
        <w:rPr>
          <w:rFonts w:hint="eastAsia"/>
        </w:rPr>
      </w:pPr>
      <w:r>
        <w:rPr>
          <w:rFonts w:hint="eastAsia"/>
        </w:rPr>
        <w:t>选用抗病、虫性强的品种。</w:t>
      </w:r>
    </w:p>
    <w:p>
      <w:pPr>
        <w:pStyle w:val="106"/>
        <w:spacing w:before="120" w:after="120"/>
        <w:rPr>
          <w:rFonts w:hint="eastAsia"/>
        </w:rPr>
      </w:pPr>
      <w:r>
        <w:rPr>
          <w:rFonts w:hint="eastAsia"/>
        </w:rPr>
        <w:t>调节播种期</w:t>
      </w:r>
    </w:p>
    <w:p>
      <w:pPr>
        <w:pStyle w:val="57"/>
        <w:ind w:firstLine="420"/>
        <w:rPr>
          <w:rFonts w:hint="eastAsia"/>
        </w:rPr>
      </w:pPr>
      <w:r>
        <w:rPr>
          <w:rFonts w:hint="eastAsia"/>
        </w:rPr>
        <w:t>适当调节玉米播种期，使玉米孕穗至抽穗期避开雨季。</w:t>
      </w:r>
    </w:p>
    <w:p>
      <w:pPr>
        <w:pStyle w:val="106"/>
        <w:spacing w:before="120" w:after="120"/>
      </w:pPr>
      <w:r>
        <w:rPr>
          <w:rFonts w:hint="eastAsia"/>
        </w:rPr>
        <w:t>种子处理</w:t>
      </w:r>
    </w:p>
    <w:p>
      <w:pPr>
        <w:pStyle w:val="166"/>
        <w:rPr>
          <w:rFonts w:ascii="Times New Roman"/>
        </w:rPr>
      </w:pPr>
      <w:r>
        <w:t>播种前</w:t>
      </w:r>
      <w:r>
        <w:rPr>
          <w:rFonts w:hint="eastAsia"/>
        </w:rPr>
        <w:t>挑选种子，去除</w:t>
      </w:r>
      <w:r>
        <w:t>小粒、病粒、虫害粒、秕粒，</w:t>
      </w:r>
      <w:r>
        <w:rPr>
          <w:rFonts w:hint="eastAsia"/>
        </w:rPr>
        <w:t>种子质量应符合GB 4404.1要求。</w:t>
      </w:r>
    </w:p>
    <w:p>
      <w:pPr>
        <w:pStyle w:val="166"/>
        <w:rPr>
          <w:rFonts w:hint="eastAsia"/>
          <w:color w:val="auto"/>
          <w:highlight w:val="none"/>
        </w:rPr>
      </w:pPr>
      <w:r>
        <w:rPr>
          <w:rFonts w:hint="eastAsia"/>
          <w:color w:val="auto"/>
          <w:highlight w:val="none"/>
        </w:rPr>
        <w:t>种子进行包衣处理或用2</w:t>
      </w:r>
      <w:r>
        <w:rPr>
          <w:rFonts w:hint="eastAsia"/>
          <w:color w:val="auto"/>
          <w:highlight w:val="none"/>
          <w:vertAlign w:val="subscript"/>
        </w:rPr>
        <w:t xml:space="preserve"> </w:t>
      </w:r>
      <w:r>
        <w:rPr>
          <w:rFonts w:hint="eastAsia"/>
          <w:color w:val="auto"/>
          <w:highlight w:val="none"/>
        </w:rPr>
        <w:t>000倍福尔马林溶液浸种1</w:t>
      </w:r>
      <w:r>
        <w:rPr>
          <w:rFonts w:hint="eastAsia"/>
          <w:color w:val="auto"/>
          <w:highlight w:val="none"/>
          <w:vertAlign w:val="subscript"/>
        </w:rPr>
        <w:t xml:space="preserve"> </w:t>
      </w:r>
      <w:r>
        <w:rPr>
          <w:rFonts w:hint="eastAsia"/>
          <w:color w:val="auto"/>
          <w:highlight w:val="none"/>
        </w:rPr>
        <w:t>h</w:t>
      </w:r>
      <w:bookmarkStart w:id="42" w:name="_GoBack"/>
      <w:bookmarkEnd w:id="42"/>
      <w:r>
        <w:rPr>
          <w:rFonts w:hint="eastAsia"/>
          <w:color w:val="auto"/>
          <w:highlight w:val="none"/>
        </w:rPr>
        <w:t>或50</w:t>
      </w:r>
      <w:r>
        <w:rPr>
          <w:rFonts w:hint="eastAsia" w:hAnsi="宋体"/>
          <w:color w:val="auto"/>
          <w:highlight w:val="none"/>
        </w:rPr>
        <w:t>％</w:t>
      </w:r>
      <w:r>
        <w:rPr>
          <w:rFonts w:hint="eastAsia"/>
          <w:color w:val="auto"/>
          <w:highlight w:val="none"/>
        </w:rPr>
        <w:t>多菌灵可湿性粉剂1</w:t>
      </w:r>
      <w:r>
        <w:rPr>
          <w:rFonts w:hint="eastAsia"/>
          <w:color w:val="auto"/>
          <w:highlight w:val="none"/>
          <w:vertAlign w:val="subscript"/>
        </w:rPr>
        <w:t xml:space="preserve"> </w:t>
      </w:r>
      <w:r>
        <w:rPr>
          <w:rFonts w:hint="eastAsia"/>
          <w:color w:val="auto"/>
          <w:highlight w:val="none"/>
        </w:rPr>
        <w:t>000倍液浸种24</w:t>
      </w:r>
      <w:r>
        <w:rPr>
          <w:rFonts w:hint="eastAsia"/>
          <w:color w:val="auto"/>
          <w:highlight w:val="none"/>
          <w:vertAlign w:val="subscript"/>
        </w:rPr>
        <w:t xml:space="preserve"> </w:t>
      </w:r>
      <w:r>
        <w:rPr>
          <w:rFonts w:hint="eastAsia"/>
          <w:color w:val="auto"/>
          <w:highlight w:val="none"/>
        </w:rPr>
        <w:t>h。</w:t>
      </w:r>
    </w:p>
    <w:p>
      <w:pPr>
        <w:pStyle w:val="106"/>
        <w:spacing w:before="120" w:after="120"/>
        <w:rPr>
          <w:rFonts w:hint="eastAsia"/>
        </w:rPr>
      </w:pPr>
      <w:r>
        <w:rPr>
          <w:rFonts w:hint="eastAsia"/>
        </w:rPr>
        <w:t>合理密植</w:t>
      </w:r>
    </w:p>
    <w:p>
      <w:pPr>
        <w:pStyle w:val="57"/>
        <w:ind w:firstLine="420"/>
        <w:rPr>
          <w:rFonts w:hint="eastAsia"/>
        </w:rPr>
      </w:pPr>
    </w:p>
    <w:p>
      <w:pPr>
        <w:pStyle w:val="106"/>
        <w:spacing w:before="120" w:after="120"/>
      </w:pPr>
      <w:r>
        <w:rPr>
          <w:rFonts w:hint="eastAsia"/>
        </w:rPr>
        <w:t>施肥管理</w:t>
      </w:r>
    </w:p>
    <w:p>
      <w:pPr>
        <w:pStyle w:val="57"/>
        <w:ind w:firstLine="420"/>
        <w:rPr>
          <w:rFonts w:hint="eastAsia"/>
        </w:rPr>
      </w:pPr>
      <w:r>
        <w:rPr>
          <w:rFonts w:hint="eastAsia"/>
        </w:rPr>
        <w:t>增施腐熟有机肥、磷钾肥，合理补充微量元素，避免偏施氮肥。</w:t>
      </w:r>
    </w:p>
    <w:p>
      <w:pPr>
        <w:pStyle w:val="106"/>
        <w:spacing w:before="120" w:after="120"/>
        <w:rPr>
          <w:rFonts w:hint="eastAsia"/>
        </w:rPr>
      </w:pPr>
      <w:r>
        <w:rPr>
          <w:rFonts w:hint="eastAsia"/>
        </w:rPr>
        <w:t>适时采收</w:t>
      </w:r>
    </w:p>
    <w:p>
      <w:pPr>
        <w:pStyle w:val="57"/>
        <w:ind w:firstLine="420"/>
        <w:rPr>
          <w:rFonts w:hint="eastAsia"/>
          <w:sz w:val="24"/>
          <w:szCs w:val="24"/>
        </w:rPr>
      </w:pPr>
      <w:r>
        <w:rPr>
          <w:rFonts w:hint="eastAsia"/>
        </w:rPr>
        <w:t>成熟后应及时采收，充分晒干后入仓贮存。</w:t>
      </w:r>
    </w:p>
    <w:p>
      <w:pPr>
        <w:pStyle w:val="106"/>
        <w:spacing w:before="120" w:after="120"/>
      </w:pPr>
      <w:r>
        <w:rPr>
          <w:rFonts w:hint="eastAsia"/>
        </w:rPr>
        <w:t>病株处理</w:t>
      </w:r>
    </w:p>
    <w:p>
      <w:pPr>
        <w:pStyle w:val="57"/>
        <w:ind w:firstLine="420"/>
        <w:rPr>
          <w:rFonts w:hint="eastAsia"/>
        </w:rPr>
      </w:pPr>
      <w:r>
        <w:rPr>
          <w:rFonts w:hint="eastAsia"/>
        </w:rPr>
        <w:t>及时</w:t>
      </w:r>
      <w:r>
        <w:t>清除田间</w:t>
      </w:r>
      <w:r>
        <w:rPr>
          <w:rFonts w:hint="eastAsia"/>
        </w:rPr>
        <w:t>病</w:t>
      </w:r>
      <w:r>
        <w:t>虫株残体</w:t>
      </w:r>
      <w:r>
        <w:rPr>
          <w:rFonts w:hint="eastAsia"/>
        </w:rPr>
        <w:t>和</w:t>
      </w:r>
      <w:r>
        <w:t>杂草</w:t>
      </w:r>
      <w:r>
        <w:rPr>
          <w:rFonts w:hint="eastAsia"/>
        </w:rPr>
        <w:t>，远离田间并作集中处理，</w:t>
      </w:r>
      <w:r>
        <w:t>深耕灭茬</w:t>
      </w:r>
      <w:r>
        <w:rPr>
          <w:rFonts w:hint="eastAsia"/>
        </w:rPr>
        <w:t>。</w:t>
      </w:r>
    </w:p>
    <w:p>
      <w:pPr>
        <w:pStyle w:val="106"/>
        <w:spacing w:before="120" w:after="120"/>
        <w:rPr>
          <w:rFonts w:hint="eastAsia"/>
        </w:rPr>
      </w:pPr>
      <w:r>
        <w:rPr>
          <w:rFonts w:hint="eastAsia"/>
        </w:rPr>
        <w:t>合理轮作</w:t>
      </w:r>
    </w:p>
    <w:p>
      <w:pPr>
        <w:pStyle w:val="57"/>
        <w:ind w:firstLine="420"/>
      </w:pPr>
      <w:r>
        <w:rPr>
          <w:rFonts w:hint="eastAsia"/>
        </w:rPr>
        <w:t>与大豆、甘薯、水稻等作物进行3年以上轮作。</w:t>
      </w:r>
    </w:p>
    <w:p>
      <w:pPr>
        <w:pStyle w:val="106"/>
        <w:spacing w:before="120" w:after="120"/>
      </w:pPr>
      <w:r>
        <w:rPr>
          <w:rFonts w:hint="eastAsia"/>
        </w:rPr>
        <w:t>杀虫灯诱杀</w:t>
      </w:r>
    </w:p>
    <w:p>
      <w:pPr>
        <w:pStyle w:val="57"/>
        <w:ind w:firstLine="420"/>
        <w:rPr>
          <w:rFonts w:ascii="Times New Roman"/>
        </w:rPr>
      </w:pPr>
      <w:r>
        <w:t>每</w:t>
      </w:r>
      <w:r>
        <w:rPr>
          <w:rFonts w:hint="eastAsia"/>
        </w:rPr>
        <w:t>15×667</w:t>
      </w:r>
      <w:r>
        <w:rPr>
          <w:rFonts w:hint="eastAsia"/>
          <w:vertAlign w:val="superscript"/>
        </w:rPr>
        <w:t xml:space="preserve"> </w:t>
      </w:r>
      <w:r>
        <w:rPr>
          <w:rFonts w:hint="eastAsia"/>
        </w:rPr>
        <w:t>m</w:t>
      </w:r>
      <w:r>
        <w:rPr>
          <w:rFonts w:hint="eastAsia"/>
          <w:vertAlign w:val="superscript"/>
        </w:rPr>
        <w:t>2</w:t>
      </w:r>
      <w:r>
        <w:rPr>
          <w:rFonts w:hint="eastAsia"/>
        </w:rPr>
        <w:t>～22.5×667</w:t>
      </w:r>
      <w:r>
        <w:rPr>
          <w:rFonts w:hint="eastAsia"/>
          <w:vertAlign w:val="superscript"/>
        </w:rPr>
        <w:t xml:space="preserve"> </w:t>
      </w:r>
      <w:r>
        <w:rPr>
          <w:rFonts w:hint="eastAsia"/>
        </w:rPr>
        <w:t>m</w:t>
      </w:r>
      <w:r>
        <w:rPr>
          <w:rFonts w:hint="eastAsia"/>
          <w:vertAlign w:val="superscript"/>
        </w:rPr>
        <w:t>2</w:t>
      </w:r>
      <w:r>
        <w:t>安装一盏频振式杀虫灯或太阳能杀虫灯，杀虫灯接虫口离地面1.8</w:t>
      </w:r>
      <w:r>
        <w:rPr>
          <w:rFonts w:hint="eastAsia"/>
          <w:vertAlign w:val="superscript"/>
        </w:rPr>
        <w:t xml:space="preserve"> </w:t>
      </w:r>
      <w:r>
        <w:t>m</w:t>
      </w:r>
      <w:r>
        <w:rPr>
          <w:rFonts w:hint="eastAsia"/>
        </w:rPr>
        <w:t xml:space="preserve">～  </w:t>
      </w:r>
      <w:r>
        <w:t>2</w:t>
      </w:r>
      <w:r>
        <w:rPr>
          <w:rFonts w:hint="eastAsia"/>
          <w:vertAlign w:val="superscript"/>
        </w:rPr>
        <w:t xml:space="preserve"> </w:t>
      </w:r>
      <w:r>
        <w:t>m，及时用清理虫</w:t>
      </w:r>
      <w:r>
        <w:rPr>
          <w:rFonts w:hint="eastAsia"/>
        </w:rPr>
        <w:t>体</w:t>
      </w:r>
      <w:r>
        <w:t>，</w:t>
      </w:r>
      <w:r>
        <w:rPr>
          <w:rFonts w:hint="eastAsia"/>
        </w:rPr>
        <w:t>并</w:t>
      </w:r>
      <w:r>
        <w:t>集中</w:t>
      </w:r>
      <w:r>
        <w:rPr>
          <w:rFonts w:hint="eastAsia"/>
        </w:rPr>
        <w:t>深埋处理</w:t>
      </w:r>
      <w:r>
        <w:t>。</w:t>
      </w:r>
    </w:p>
    <w:p>
      <w:pPr>
        <w:pStyle w:val="106"/>
        <w:spacing w:before="120" w:after="120"/>
      </w:pPr>
      <w:r>
        <w:rPr>
          <w:rFonts w:hint="eastAsia"/>
        </w:rPr>
        <w:t>性信息素诱杀</w:t>
      </w:r>
    </w:p>
    <w:p>
      <w:pPr>
        <w:pStyle w:val="57"/>
        <w:ind w:firstLine="420"/>
      </w:pPr>
      <w:r>
        <w:t>在越冬代</w:t>
      </w:r>
      <w:r>
        <w:rPr>
          <w:rFonts w:hint="eastAsia"/>
        </w:rPr>
        <w:t>钻蛀性害虫</w:t>
      </w:r>
      <w:r>
        <w:t>成虫羽化始见期安装性信息素诱捕器。选用飞蛾型诱捕器，每</w:t>
      </w:r>
      <w:r>
        <w:rPr>
          <w:rFonts w:hint="eastAsia" w:hAnsi="宋体"/>
        </w:rPr>
        <w:t>15×667</w:t>
      </w:r>
      <w:r>
        <w:rPr>
          <w:rFonts w:hint="eastAsia" w:hAnsi="宋体"/>
          <w:vertAlign w:val="superscript"/>
        </w:rPr>
        <w:t xml:space="preserve"> </w:t>
      </w:r>
      <w:r>
        <w:rPr>
          <w:rFonts w:hint="eastAsia" w:hAnsi="宋体"/>
        </w:rPr>
        <w:t>m</w:t>
      </w:r>
      <w:r>
        <w:rPr>
          <w:rFonts w:hint="eastAsia" w:hAnsi="宋体"/>
          <w:vertAlign w:val="superscript"/>
        </w:rPr>
        <w:t>2</w:t>
      </w:r>
      <w:r>
        <w:t>安放</w:t>
      </w:r>
      <w:r>
        <w:rPr>
          <w:rFonts w:hint="eastAsia" w:hAnsi="宋体"/>
        </w:rPr>
        <w:t>15～20</w:t>
      </w:r>
      <w:r>
        <w:t>个，每个诱捕器放</w:t>
      </w:r>
      <w:r>
        <w:rPr>
          <w:rFonts w:hAnsi="宋体"/>
        </w:rPr>
        <w:t>1</w:t>
      </w:r>
      <w:r>
        <w:t>枚诱芯，每</w:t>
      </w:r>
      <w:r>
        <w:rPr>
          <w:rFonts w:hAnsi="宋体"/>
        </w:rPr>
        <w:t>30</w:t>
      </w:r>
      <w:r>
        <w:rPr>
          <w:rFonts w:hint="eastAsia" w:hAnsi="宋体"/>
          <w:vertAlign w:val="superscript"/>
        </w:rPr>
        <w:t xml:space="preserve"> </w:t>
      </w:r>
      <w:r>
        <w:rPr>
          <w:rFonts w:hAnsi="宋体"/>
        </w:rPr>
        <w:t>d</w:t>
      </w:r>
      <w:r>
        <w:t>更换一次诱芯</w:t>
      </w:r>
      <w:r>
        <w:rPr>
          <w:rFonts w:hint="eastAsia"/>
        </w:rPr>
        <w:t>，</w:t>
      </w:r>
      <w:r>
        <w:t>悬挂距离地面</w:t>
      </w:r>
      <w:r>
        <w:rPr>
          <w:rFonts w:hAnsi="宋体"/>
        </w:rPr>
        <w:t>1.8</w:t>
      </w:r>
      <w:r>
        <w:rPr>
          <w:rFonts w:hint="eastAsia" w:hAnsi="宋体"/>
          <w:vertAlign w:val="superscript"/>
        </w:rPr>
        <w:t xml:space="preserve"> </w:t>
      </w:r>
      <w:r>
        <w:rPr>
          <w:rFonts w:hAnsi="宋体"/>
        </w:rPr>
        <w:t>m</w:t>
      </w:r>
      <w:r>
        <w:rPr>
          <w:rFonts w:hint="eastAsia" w:hAnsi="宋体"/>
        </w:rPr>
        <w:t>。</w:t>
      </w:r>
    </w:p>
    <w:p>
      <w:pPr>
        <w:pStyle w:val="106"/>
        <w:spacing w:before="120" w:after="120"/>
        <w:rPr>
          <w:rFonts w:hint="eastAsia"/>
        </w:rPr>
      </w:pPr>
      <w:r>
        <w:rPr>
          <w:rFonts w:hint="eastAsia"/>
        </w:rPr>
        <w:t>药剂防控</w:t>
      </w:r>
    </w:p>
    <w:p>
      <w:pPr>
        <w:pStyle w:val="66"/>
        <w:spacing w:before="120" w:after="120"/>
        <w:rPr>
          <w:rFonts w:hint="eastAsia"/>
        </w:rPr>
      </w:pPr>
      <w:r>
        <w:rPr>
          <w:rFonts w:hint="eastAsia"/>
        </w:rPr>
        <w:t>药剂选择</w:t>
      </w:r>
    </w:p>
    <w:p>
      <w:pPr>
        <w:pStyle w:val="57"/>
        <w:ind w:firstLine="420"/>
        <w:rPr>
          <w:rFonts w:hint="eastAsia"/>
        </w:rPr>
      </w:pPr>
      <w:r>
        <w:rPr>
          <w:rFonts w:hint="eastAsia"/>
        </w:rPr>
        <w:t>不同类型药剂交替使用。化学农药的使用应符合GB/T 8321（所有部分）的规定。</w:t>
      </w:r>
    </w:p>
    <w:p>
      <w:pPr>
        <w:pStyle w:val="66"/>
        <w:spacing w:before="120" w:after="120"/>
      </w:pPr>
      <w:r>
        <w:rPr>
          <w:rFonts w:hint="eastAsia"/>
        </w:rPr>
        <w:t>生物药剂</w:t>
      </w:r>
    </w:p>
    <w:p>
      <w:pPr>
        <w:pStyle w:val="57"/>
        <w:ind w:firstLine="420"/>
        <w:rPr>
          <w:rFonts w:hint="eastAsia" w:hAnsi="宋体"/>
        </w:rPr>
      </w:pPr>
      <w:r>
        <w:rPr>
          <w:rFonts w:hAnsi="宋体"/>
        </w:rPr>
        <w:t>每667</w:t>
      </w:r>
      <w:r>
        <w:rPr>
          <w:rFonts w:hint="eastAsia" w:hAnsi="宋体"/>
          <w:vertAlign w:val="superscript"/>
        </w:rPr>
        <w:t xml:space="preserve"> </w:t>
      </w:r>
      <w:r>
        <w:rPr>
          <w:rFonts w:hAnsi="宋体"/>
        </w:rPr>
        <w:t>m</w:t>
      </w:r>
      <w:r>
        <w:rPr>
          <w:rFonts w:hAnsi="宋体"/>
          <w:vertAlign w:val="superscript"/>
        </w:rPr>
        <w:t>2</w:t>
      </w:r>
      <w:r>
        <w:rPr>
          <w:rFonts w:hAnsi="宋体"/>
        </w:rPr>
        <w:t>用100亿孢子/g球孢白僵菌30</w:t>
      </w:r>
      <w:r>
        <w:rPr>
          <w:rFonts w:hint="eastAsia" w:hAnsi="宋体"/>
          <w:vertAlign w:val="superscript"/>
        </w:rPr>
        <w:t xml:space="preserve"> </w:t>
      </w:r>
      <w:r>
        <w:rPr>
          <w:rFonts w:hAnsi="宋体"/>
        </w:rPr>
        <w:t>g，加细河沙15</w:t>
      </w:r>
      <w:r>
        <w:rPr>
          <w:rFonts w:hint="eastAsia" w:hAnsi="宋体"/>
          <w:vertAlign w:val="superscript"/>
        </w:rPr>
        <w:t xml:space="preserve"> </w:t>
      </w:r>
      <w:r>
        <w:rPr>
          <w:rFonts w:hAnsi="宋体"/>
        </w:rPr>
        <w:t>kg拌均匀，撒施于玉米心叶</w:t>
      </w:r>
      <w:r>
        <w:rPr>
          <w:rFonts w:hint="eastAsia" w:hAnsi="宋体"/>
        </w:rPr>
        <w:t>内</w:t>
      </w:r>
      <w:r>
        <w:rPr>
          <w:rFonts w:hAnsi="宋体"/>
        </w:rPr>
        <w:t>。或</w:t>
      </w:r>
      <w:r>
        <w:rPr>
          <w:rFonts w:hint="eastAsia" w:hAnsi="宋体"/>
        </w:rPr>
        <w:t>选用苏云金杆菌</w:t>
      </w:r>
      <w:r>
        <w:rPr>
          <w:rFonts w:hAnsi="宋体"/>
        </w:rPr>
        <w:t>颗粒剂，每株</w:t>
      </w:r>
      <w:r>
        <w:rPr>
          <w:rFonts w:hint="eastAsia" w:hAnsi="宋体"/>
        </w:rPr>
        <w:t>投放</w:t>
      </w:r>
      <w:r>
        <w:rPr>
          <w:rFonts w:hAnsi="宋体"/>
        </w:rPr>
        <w:t>1.5</w:t>
      </w:r>
      <w:r>
        <w:rPr>
          <w:rFonts w:hint="eastAsia" w:hAnsi="宋体"/>
          <w:vertAlign w:val="superscript"/>
        </w:rPr>
        <w:t xml:space="preserve"> </w:t>
      </w:r>
      <w:r>
        <w:rPr>
          <w:rFonts w:hint="eastAsia" w:hAnsi="宋体"/>
        </w:rPr>
        <w:t>g～</w:t>
      </w:r>
      <w:r>
        <w:rPr>
          <w:rFonts w:hAnsi="宋体"/>
        </w:rPr>
        <w:t>2</w:t>
      </w:r>
      <w:r>
        <w:rPr>
          <w:rFonts w:hint="eastAsia" w:hAnsi="宋体"/>
          <w:vertAlign w:val="superscript"/>
        </w:rPr>
        <w:t xml:space="preserve"> </w:t>
      </w:r>
      <w:r>
        <w:rPr>
          <w:rFonts w:hAnsi="宋体"/>
        </w:rPr>
        <w:t>g</w:t>
      </w:r>
      <w:r>
        <w:rPr>
          <w:rFonts w:hint="eastAsia" w:hAnsi="宋体"/>
        </w:rPr>
        <w:t>至</w:t>
      </w:r>
      <w:r>
        <w:rPr>
          <w:rFonts w:hAnsi="宋体"/>
        </w:rPr>
        <w:t>玉米心叶内。</w:t>
      </w:r>
    </w:p>
    <w:p>
      <w:pPr>
        <w:pStyle w:val="66"/>
        <w:spacing w:before="120" w:after="120"/>
      </w:pPr>
      <w:r>
        <w:rPr>
          <w:rFonts w:hint="eastAsia"/>
        </w:rPr>
        <w:t>化学药剂</w:t>
      </w:r>
    </w:p>
    <w:p>
      <w:pPr>
        <w:pStyle w:val="165"/>
        <w:rPr>
          <w:rFonts w:hint="eastAsia"/>
        </w:rPr>
      </w:pPr>
      <w:r>
        <w:rPr>
          <w:rFonts w:hint="eastAsia"/>
        </w:rPr>
        <w:t>钻蛀性幼虫钻入雄穗为害时，可选用10</w:t>
      </w:r>
      <w:r>
        <w:rPr>
          <w:rFonts w:hint="eastAsia" w:hAnsi="宋体"/>
        </w:rPr>
        <w:t>％</w:t>
      </w:r>
      <w:r>
        <w:rPr>
          <w:rFonts w:hint="eastAsia"/>
        </w:rPr>
        <w:t>氯虫苯甲酰胺悬浮剂1</w:t>
      </w:r>
      <w:r>
        <w:rPr>
          <w:rFonts w:hint="eastAsia"/>
          <w:vertAlign w:val="subscript"/>
        </w:rPr>
        <w:t xml:space="preserve"> </w:t>
      </w:r>
      <w:r>
        <w:rPr>
          <w:rFonts w:hint="eastAsia"/>
        </w:rPr>
        <w:t>000</w:t>
      </w:r>
      <w:r>
        <w:rPr>
          <w:rFonts w:hint="eastAsia" w:hAnsi="宋体"/>
        </w:rPr>
        <w:t>～</w:t>
      </w:r>
      <w:r>
        <w:rPr>
          <w:rFonts w:hint="eastAsia"/>
        </w:rPr>
        <w:t>1</w:t>
      </w:r>
      <w:r>
        <w:rPr>
          <w:rFonts w:hint="eastAsia"/>
          <w:vertAlign w:val="subscript"/>
        </w:rPr>
        <w:t xml:space="preserve"> </w:t>
      </w:r>
      <w:r>
        <w:rPr>
          <w:rFonts w:hint="eastAsia"/>
        </w:rPr>
        <w:t>500倍液或6</w:t>
      </w:r>
      <w:r>
        <w:rPr>
          <w:rFonts w:hint="eastAsia" w:hAnsi="宋体"/>
        </w:rPr>
        <w:t>％</w:t>
      </w:r>
      <w:r>
        <w:rPr>
          <w:rFonts w:hint="eastAsia"/>
        </w:rPr>
        <w:t>乙基多杀菌素悬浮剂1</w:t>
      </w:r>
      <w:r>
        <w:rPr>
          <w:rFonts w:hint="eastAsia"/>
          <w:vertAlign w:val="subscript"/>
        </w:rPr>
        <w:t xml:space="preserve"> </w:t>
      </w:r>
      <w:r>
        <w:rPr>
          <w:rFonts w:hint="eastAsia"/>
        </w:rPr>
        <w:t>000</w:t>
      </w:r>
      <w:r>
        <w:rPr>
          <w:rFonts w:hint="eastAsia" w:hAnsi="宋体"/>
        </w:rPr>
        <w:t>～</w:t>
      </w:r>
      <w:r>
        <w:rPr>
          <w:rFonts w:hint="eastAsia"/>
        </w:rPr>
        <w:t>1</w:t>
      </w:r>
      <w:r>
        <w:rPr>
          <w:rFonts w:hint="eastAsia"/>
          <w:vertAlign w:val="subscript"/>
        </w:rPr>
        <w:t xml:space="preserve"> </w:t>
      </w:r>
      <w:r>
        <w:rPr>
          <w:rFonts w:hint="eastAsia"/>
        </w:rPr>
        <w:t>500倍液灌注雄穗，每株用药量10</w:t>
      </w:r>
      <w:r>
        <w:rPr>
          <w:rFonts w:hint="eastAsia"/>
          <w:vertAlign w:val="subscript"/>
        </w:rPr>
        <w:t xml:space="preserve"> </w:t>
      </w:r>
      <w:r>
        <w:rPr>
          <w:rFonts w:hint="eastAsia"/>
        </w:rPr>
        <w:t>ml</w:t>
      </w:r>
      <w:r>
        <w:rPr>
          <w:rFonts w:hint="eastAsia" w:hAnsi="宋体"/>
        </w:rPr>
        <w:t>～</w:t>
      </w:r>
      <w:r>
        <w:rPr>
          <w:rFonts w:hint="eastAsia"/>
        </w:rPr>
        <w:t>15</w:t>
      </w:r>
      <w:r>
        <w:rPr>
          <w:rFonts w:hint="eastAsia"/>
          <w:vertAlign w:val="subscript"/>
        </w:rPr>
        <w:t xml:space="preserve"> </w:t>
      </w:r>
      <w:r>
        <w:rPr>
          <w:rFonts w:hint="eastAsia"/>
        </w:rPr>
        <w:t>ml。</w:t>
      </w:r>
    </w:p>
    <w:p>
      <w:pPr>
        <w:pStyle w:val="165"/>
        <w:rPr>
          <w:rFonts w:hint="eastAsia"/>
        </w:rPr>
      </w:pPr>
      <w:r>
        <w:rPr>
          <w:rFonts w:hint="eastAsia"/>
        </w:rPr>
        <w:t>在花丝中钻蛀性幼虫每百穗到达50头或虫穗率达到10</w:t>
      </w:r>
      <w:r>
        <w:rPr>
          <w:rFonts w:hint="eastAsia" w:hAnsi="宋体"/>
        </w:rPr>
        <w:t>％</w:t>
      </w:r>
      <w:r>
        <w:rPr>
          <w:rFonts w:hint="eastAsia"/>
        </w:rPr>
        <w:t>时，选用10</w:t>
      </w:r>
      <w:r>
        <w:rPr>
          <w:rFonts w:hint="eastAsia" w:hAnsi="宋体"/>
        </w:rPr>
        <w:t>％</w:t>
      </w:r>
      <w:r>
        <w:rPr>
          <w:rFonts w:hint="eastAsia"/>
        </w:rPr>
        <w:t>氯虫苯甲酰胺悬浮剂1</w:t>
      </w:r>
      <w:r>
        <w:rPr>
          <w:rFonts w:hint="eastAsia"/>
          <w:vertAlign w:val="subscript"/>
        </w:rPr>
        <w:t xml:space="preserve"> </w:t>
      </w:r>
      <w:r>
        <w:rPr>
          <w:rFonts w:hint="eastAsia"/>
        </w:rPr>
        <w:t>000倍液，或6</w:t>
      </w:r>
      <w:r>
        <w:rPr>
          <w:rFonts w:hint="eastAsia" w:hAnsi="宋体"/>
        </w:rPr>
        <w:t>％</w:t>
      </w:r>
      <w:r>
        <w:rPr>
          <w:rFonts w:hint="eastAsia"/>
        </w:rPr>
        <w:t>乙基多杀菌素悬浮剂1</w:t>
      </w:r>
      <w:r>
        <w:rPr>
          <w:rFonts w:hint="eastAsia"/>
          <w:vertAlign w:val="subscript"/>
        </w:rPr>
        <w:t xml:space="preserve"> </w:t>
      </w:r>
      <w:r>
        <w:rPr>
          <w:rFonts w:hint="eastAsia"/>
        </w:rPr>
        <w:t>000倍液，沾滴在雌穗顶端花丝基部。</w:t>
      </w:r>
    </w:p>
    <w:p>
      <w:pPr>
        <w:pStyle w:val="165"/>
        <w:rPr>
          <w:rFonts w:hint="eastAsia"/>
        </w:rPr>
      </w:pPr>
      <w:r>
        <w:rPr>
          <w:rFonts w:hint="eastAsia"/>
        </w:rPr>
        <w:t>在大喇叭后期，每667</w:t>
      </w:r>
      <w:r>
        <w:rPr>
          <w:rFonts w:hint="eastAsia"/>
          <w:vertAlign w:val="subscript"/>
        </w:rPr>
        <w:t xml:space="preserve"> </w:t>
      </w:r>
      <w:r>
        <w:rPr>
          <w:rFonts w:hint="eastAsia"/>
        </w:rPr>
        <w:t>m</w:t>
      </w:r>
      <w:r>
        <w:rPr>
          <w:rFonts w:hint="eastAsia"/>
          <w:vertAlign w:val="superscript"/>
        </w:rPr>
        <w:t>2</w:t>
      </w:r>
      <w:r>
        <w:rPr>
          <w:rFonts w:hint="eastAsia"/>
        </w:rPr>
        <w:t>用20</w:t>
      </w:r>
      <w:r>
        <w:rPr>
          <w:rFonts w:hint="eastAsia" w:hAnsi="宋体"/>
        </w:rPr>
        <w:t>％</w:t>
      </w:r>
      <w:r>
        <w:rPr>
          <w:rFonts w:hint="eastAsia"/>
        </w:rPr>
        <w:t>井冈霉素可湿性粉剂或40</w:t>
      </w:r>
      <w:r>
        <w:rPr>
          <w:rFonts w:hint="eastAsia" w:hAnsi="宋体"/>
        </w:rPr>
        <w:t>％</w:t>
      </w:r>
      <w:r>
        <w:rPr>
          <w:rFonts w:hint="eastAsia"/>
        </w:rPr>
        <w:t>多菌灵可湿性粉剂200</w:t>
      </w:r>
      <w:r>
        <w:rPr>
          <w:rFonts w:hint="eastAsia"/>
          <w:vertAlign w:val="subscript"/>
        </w:rPr>
        <w:t xml:space="preserve"> </w:t>
      </w:r>
      <w:r>
        <w:rPr>
          <w:rFonts w:hint="eastAsia"/>
        </w:rPr>
        <w:t>g制成药土点心。</w:t>
      </w:r>
    </w:p>
    <w:p>
      <w:pPr>
        <w:pStyle w:val="165"/>
        <w:rPr>
          <w:rFonts w:hint="eastAsia"/>
        </w:rPr>
      </w:pPr>
      <w:r>
        <w:rPr>
          <w:rFonts w:hint="eastAsia"/>
        </w:rPr>
        <w:t>在吐丝期，选用65</w:t>
      </w:r>
      <w:r>
        <w:rPr>
          <w:rFonts w:hint="eastAsia" w:hAnsi="宋体"/>
        </w:rPr>
        <w:t>％</w:t>
      </w:r>
      <w:r>
        <w:rPr>
          <w:rFonts w:hint="eastAsia"/>
        </w:rPr>
        <w:t>代森锰锌可湿性粉剂400</w:t>
      </w:r>
      <w:r>
        <w:rPr>
          <w:rFonts w:hint="eastAsia" w:hAnsi="宋体"/>
        </w:rPr>
        <w:t>～</w:t>
      </w:r>
      <w:r>
        <w:rPr>
          <w:rFonts w:hint="eastAsia"/>
        </w:rPr>
        <w:t>500倍液在果穗上喷雾。</w:t>
      </w:r>
    </w:p>
    <w:p>
      <w:pPr>
        <w:pStyle w:val="165"/>
      </w:pPr>
      <w:r>
        <w:rPr>
          <w:rFonts w:hint="eastAsia"/>
        </w:rPr>
        <w:t>在玉米收获前15</w:t>
      </w:r>
      <w:r>
        <w:rPr>
          <w:rFonts w:hint="eastAsia"/>
          <w:vertAlign w:val="subscript"/>
        </w:rPr>
        <w:t xml:space="preserve"> </w:t>
      </w:r>
      <w:r>
        <w:rPr>
          <w:rFonts w:hint="eastAsia"/>
        </w:rPr>
        <w:t>d选用50</w:t>
      </w:r>
      <w:r>
        <w:rPr>
          <w:rFonts w:hint="eastAsia" w:hAnsi="宋体"/>
        </w:rPr>
        <w:t>％</w:t>
      </w:r>
      <w:r>
        <w:rPr>
          <w:rFonts w:hint="eastAsia"/>
        </w:rPr>
        <w:t>多菌灵可湿性粉剂1</w:t>
      </w:r>
      <w:r>
        <w:rPr>
          <w:rFonts w:hint="eastAsia"/>
          <w:vertAlign w:val="subscript"/>
        </w:rPr>
        <w:t xml:space="preserve"> </w:t>
      </w:r>
      <w:r>
        <w:rPr>
          <w:rFonts w:hint="eastAsia"/>
        </w:rPr>
        <w:t>000倍液在果穗上喷雾。</w:t>
      </w:r>
      <w:bookmarkEnd w:id="21"/>
      <w:bookmarkStart w:id="40" w:name="BookMark5"/>
    </w:p>
    <w:bookmarkEnd w:id="40"/>
    <w:p>
      <w:pPr>
        <w:pStyle w:val="57"/>
        <w:ind w:firstLine="0" w:firstLineChars="0"/>
        <w:jc w:val="center"/>
      </w:pPr>
      <w:bookmarkStart w:id="41" w:name="BookMark8"/>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2"/>
                    <a:stretch>
                      <a:fillRect/>
                    </a:stretch>
                  </pic:blipFill>
                  <pic:spPr>
                    <a:xfrm>
                      <a:off x="0" y="0"/>
                      <a:ext cx="1485900" cy="317500"/>
                    </a:xfrm>
                    <a:prstGeom prst="rect">
                      <a:avLst/>
                    </a:prstGeom>
                  </pic:spPr>
                </pic:pic>
              </a:graphicData>
            </a:graphic>
          </wp:inline>
        </w:drawing>
      </w:r>
      <w:bookmarkEnd w:id="41"/>
    </w:p>
    <w:sectPr>
      <w:headerReference r:id="rId15" w:type="default"/>
      <w:footerReference r:id="rId17" w:type="default"/>
      <w:headerReference r:id="rId16" w:type="even"/>
      <w:footerReference r:id="rId18" w:type="even"/>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50000" w:hash="ogh1mcQGxYEFJEnFRZPXcZmPA4A=" w:salt="FwR2YvRVOoUMdLnoOYlpt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098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31C"/>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6E52"/>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06E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4B1"/>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8DD"/>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843"/>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DA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493"/>
    <w:rsid w:val="00851506"/>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430"/>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67C"/>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07F"/>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B12"/>
    <w:rsid w:val="00A93B09"/>
    <w:rsid w:val="00A952D7"/>
    <w:rsid w:val="00A963F7"/>
    <w:rsid w:val="00A96AD8"/>
    <w:rsid w:val="00AA052C"/>
    <w:rsid w:val="00AA134D"/>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986"/>
    <w:rsid w:val="00B049AF"/>
    <w:rsid w:val="00B05C0E"/>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BF4"/>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B40"/>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DD8"/>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52A"/>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B10"/>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92208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uiPriority w:val="99"/>
    <w:rPr>
      <w:rFonts w:ascii="Times New Roman" w:hAnsi="Times New Roman" w:eastAsia="宋体" w:cs="Times New Roman"/>
      <w:sz w:val="18"/>
      <w:szCs w:val="18"/>
    </w:rPr>
  </w:style>
  <w:style w:type="character" w:customStyle="1" w:styleId="45">
    <w:name w:val="页脚 Char"/>
    <w:link w:val="18"/>
    <w:uiPriority w:val="99"/>
    <w:rPr>
      <w:rFonts w:ascii="宋体" w:hAnsi="Times New Roman" w:eastAsia="宋体" w:cs="Times New Roman"/>
      <w:sz w:val="18"/>
      <w:szCs w:val="18"/>
    </w:rPr>
  </w:style>
  <w:style w:type="character" w:customStyle="1" w:styleId="46">
    <w:name w:val="批注框文本 Char"/>
    <w:link w:val="17"/>
    <w:semiHidden/>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uiPriority w:val="29"/>
    <w:rPr>
      <w:i/>
      <w:iCs/>
      <w:color w:val="000000"/>
    </w:rPr>
  </w:style>
  <w:style w:type="character" w:customStyle="1" w:styleId="49">
    <w:name w:val="标题 Char"/>
    <w:link w:val="26"/>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F126B9288A74268B1ED1F1518A285AD"/>
        <w:style w:val=""/>
        <w:category>
          <w:name w:val="常规"/>
          <w:gallery w:val="placeholder"/>
        </w:category>
        <w:types>
          <w:type w:val="bbPlcHdr"/>
        </w:types>
        <w:behaviors>
          <w:behavior w:val="content"/>
        </w:behaviors>
        <w:description w:val=""/>
        <w:guid w:val="{E5A8E3E4-C0BB-483B-AC66-BC916DFC7825}"/>
      </w:docPartPr>
      <w:docPartBody>
        <w:p>
          <w:pPr>
            <w:pStyle w:val="5"/>
          </w:pPr>
          <w:r>
            <w:rPr>
              <w:rStyle w:val="4"/>
              <w:rFonts w:hint="eastAsia"/>
            </w:rPr>
            <w:t>单击或点击此处输入文字。</w:t>
          </w:r>
        </w:p>
      </w:docPartBody>
    </w:docPart>
    <w:docPart>
      <w:docPartPr>
        <w:name w:val="C1D0B04030FD499286977C67C8AB156B"/>
        <w:style w:val=""/>
        <w:category>
          <w:name w:val="常规"/>
          <w:gallery w:val="placeholder"/>
        </w:category>
        <w:types>
          <w:type w:val="bbPlcHdr"/>
        </w:types>
        <w:behaviors>
          <w:behavior w:val="content"/>
        </w:behaviors>
        <w:description w:val=""/>
        <w:guid w:val="{14CE2D24-9353-440E-8330-91A000398C2F}"/>
      </w:docPartPr>
      <w:docPartBody>
        <w:p>
          <w:pPr>
            <w:pStyle w:val="6"/>
          </w:pPr>
          <w:r>
            <w:rPr>
              <w:rStyle w:val="4"/>
              <w:rFonts w:hint="eastAsia"/>
            </w:rPr>
            <w:t>选择一项。</w:t>
          </w:r>
        </w:p>
      </w:docPartBody>
    </w:docPart>
    <w:docPart>
      <w:docPartPr>
        <w:name w:val="B4087A28A6954D78A21C4E56C80DC0B8"/>
        <w:style w:val=""/>
        <w:category>
          <w:name w:val="常规"/>
          <w:gallery w:val="placeholder"/>
        </w:category>
        <w:types>
          <w:type w:val="bbPlcHdr"/>
        </w:types>
        <w:behaviors>
          <w:behavior w:val="content"/>
        </w:behaviors>
        <w:description w:val=""/>
        <w:guid w:val="{37A984D4-1762-4BCB-8A25-EE24E56DC99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63CE"/>
    <w:rsid w:val="003063CE"/>
    <w:rsid w:val="00AF5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F126B9288A74268B1ED1F1518A285A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1D0B04030FD499286977C67C8AB156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4087A28A6954D78A21C4E56C80DC0B8"/>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1AC35-3B5F-45F4-8B43-D2796CED2622}">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5</Pages>
  <Words>305</Words>
  <Characters>1742</Characters>
  <Lines>14</Lines>
  <Paragraphs>4</Paragraphs>
  <TotalTime>245</TotalTime>
  <ScaleCrop>false</ScaleCrop>
  <LinksUpToDate>false</LinksUpToDate>
  <CharactersWithSpaces>2043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2021-03-30T01:26:00Z</dcterms:created>
  <dc:creator>USER</dc:creator>
  <dc:description>&lt;config cover="true" show_menu="true" version="1.0.0" doctype="SDKXY"&gt;_x000d_
&lt;/config&gt;</dc:description>
  <cp:lastModifiedBy>酒满</cp:lastModifiedBy>
  <cp:lastPrinted>2021-02-02T08:22:00Z</cp:lastPrinted>
  <dcterms:modified xsi:type="dcterms:W3CDTF">2021-04-06T06:38:34Z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2052-11.1.0.10356</vt:lpwstr>
  </property>
  <property fmtid="{D5CDD505-2E9C-101B-9397-08002B2CF9AE}" pid="16" name="ICV">
    <vt:lpwstr>8C244E293436419EAE115F6FB873CB1F</vt:lpwstr>
  </property>
</Properties>
</file>